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E" w:rsidRDefault="007B6972">
      <w:pPr>
        <w:rPr>
          <w:rFonts w:ascii="Calibri" w:eastAsia="Calibri" w:hAnsi="Calibri" w:cs="Calibri"/>
          <w:b/>
          <w:color w:val="00206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1729686" cy="1007821"/>
            <wp:effectExtent l="0" t="0" r="0" b="0"/>
            <wp:docPr id="3" name="image1.jpg" descr="\\Server\z\Новый брендинг\Russian Brandmark Suite TM\TextOnly Brandmark\CMYK\JPEG\1. FSC_TextOnlyBrandmark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Server\z\Новый брендинг\Russian Brandmark Suite TM\TextOnly Brandmark\CMYK\JPEG\1. FSC_TextOnlyBrandmark_CMYK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686" cy="1007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                                                </w:t>
      </w:r>
      <w:r>
        <w:rPr>
          <w:rFonts w:ascii="Calibri" w:eastAsia="Calibri" w:hAnsi="Calibri" w:cs="Calibri"/>
          <w:b/>
          <w:noProof/>
          <w:color w:val="002060"/>
          <w:sz w:val="22"/>
          <w:szCs w:val="22"/>
          <w:lang w:eastAsia="ru-RU"/>
        </w:rPr>
        <w:drawing>
          <wp:inline distT="0" distB="0" distL="0" distR="0">
            <wp:extent cx="1588565" cy="893707"/>
            <wp:effectExtent l="0" t="0" r="0" b="0"/>
            <wp:docPr id="4" name="image2.png" descr="Tring_02-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ring_02-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565" cy="893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             </w:t>
      </w:r>
    </w:p>
    <w:p w:rsidR="003610EE" w:rsidRDefault="003610EE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Премия «Зеленый проект года 2021»</w:t>
      </w: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ЗАЯВКА НА УЧАСТИЕ</w:t>
      </w:r>
    </w:p>
    <w:p w:rsidR="003610EE" w:rsidRDefault="003610EE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Для участия в конкурсе необходимо заполнить заявку на сайте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http://green-project.fsc.ru/</w:t>
        </w:r>
      </w:hyperlink>
    </w:p>
    <w:p w:rsidR="003610EE" w:rsidRDefault="007B6972">
      <w:pPr>
        <w:jc w:val="center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или выслать ее на адрес </w:t>
      </w:r>
      <w:hyperlink r:id="rId11" w:history="1">
        <w:r w:rsidR="00AA0DBE" w:rsidRPr="00AA0DBE">
          <w:rPr>
            <w:rStyle w:val="a7"/>
            <w:rFonts w:asciiTheme="minorHAnsi" w:hAnsiTheme="minorHAnsi"/>
            <w:sz w:val="22"/>
            <w:szCs w:val="22"/>
          </w:rPr>
          <w:t>green.project@fsc.ru</w:t>
        </w:r>
      </w:hyperlink>
      <w:r w:rsidR="00AA0DBE">
        <w:t xml:space="preserve"> </w:t>
      </w:r>
    </w:p>
    <w:p w:rsidR="003610EE" w:rsidRDefault="003610E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610EE" w:rsidRDefault="007B6972">
      <w:pPr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При описании проекта ответьте на следующие вопросы:</w:t>
      </w:r>
    </w:p>
    <w:tbl>
      <w:tblPr>
        <w:tblStyle w:val="a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9073"/>
      </w:tblGrid>
      <w:tr w:rsidR="003610EE">
        <w:trPr>
          <w:trHeight w:val="291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Название проекта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(не более 250 знаков с пробелами)</w:t>
            </w:r>
          </w:p>
        </w:tc>
      </w:tr>
      <w:tr w:rsidR="003610EE">
        <w:trPr>
          <w:trHeight w:val="291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rPr>
          <w:trHeight w:val="291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2.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Название организации, представляющей проект</w:t>
            </w:r>
          </w:p>
        </w:tc>
      </w:tr>
      <w:tr w:rsidR="003610EE">
        <w:trPr>
          <w:trHeight w:val="353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3.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Номинация</w:t>
            </w:r>
            <w:r w:rsidR="004E7372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(отметьте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одну номинацию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).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Примерный перечень тем, относящихся к каждой номинации, см. ниже в пояснении к анкете </w:t>
            </w:r>
          </w:p>
          <w:p w:rsidR="003610EE" w:rsidRDefault="007B69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экологическая</w:t>
            </w:r>
          </w:p>
          <w:p w:rsidR="003610EE" w:rsidRDefault="007B69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экономическая</w:t>
            </w:r>
          </w:p>
          <w:p w:rsidR="003610EE" w:rsidRDefault="007B69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социальная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4.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Краткая информация о сфере деятельности организации, представляющей проект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600 знаков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) 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Контакты: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сайт и почтовый адрес организации 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5. 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Примерный годовой финансовый оборот организации в рублях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(для стратификации участников на малые, средние и крупные организации) </w:t>
            </w:r>
          </w:p>
          <w:p w:rsidR="003610EE" w:rsidRDefault="007B69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до 800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млн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руб.</w:t>
            </w:r>
          </w:p>
          <w:p w:rsidR="003610EE" w:rsidRDefault="007B69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800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млн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руб. – 2 млрд руб.</w:t>
            </w:r>
          </w:p>
          <w:p w:rsidR="003610EE" w:rsidRDefault="007B69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свыше 2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млрд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руб.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6.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Вклад проекта в реализацию целей в области устойчивого развития (ЦУР ООН).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Подробное описание целей на сайте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https://www.un.org/sustainabledevelopment/ru/</w:t>
              </w:r>
            </w:hyperlink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49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От</w:t>
            </w:r>
            <w:r w:rsidR="007B6972"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метьте одну или несколько целей (если применимо к проекту) и поясните, как именно проект способствует реализации ЦУР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 w:rsidRPr="0049400D">
              <w:rPr>
                <w:rFonts w:ascii="Calibri" w:eastAsia="Calibri" w:hAnsi="Calibri" w:cs="Calibri"/>
                <w:color w:val="202122"/>
                <w:sz w:val="22"/>
                <w:szCs w:val="22"/>
              </w:rPr>
              <w:t>ЦУР 1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.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Ликвидация </w:t>
              </w:r>
            </w:hyperlink>
            <w:sdt>
              <w:sdtPr>
                <w:tag w:val="goog_rdk_0"/>
                <w:id w:val="-1872748126"/>
              </w:sdtPr>
              <w:sdtEndPr/>
              <w:sdtContent/>
            </w:sdt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нищеты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2.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Ликвидация голода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3.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Хорошее здоровье и благополучие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4. </w:t>
            </w:r>
            <w:r>
              <w:fldChar w:fldCharType="begin"/>
            </w:r>
            <w:r>
              <w:instrText xml:space="preserve"> HYPERLINK "https://www.un.org/sustainabledevelopment/ru/education/"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Качественное образование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fldChar w:fldCharType="end"/>
            </w:r>
            <w:r w:rsidRPr="0049400D">
              <w:rPr>
                <w:rFonts w:ascii="Calibri" w:eastAsia="Calibri" w:hAnsi="Calibri" w:cs="Calibri"/>
                <w:color w:val="202122"/>
                <w:sz w:val="22"/>
                <w:szCs w:val="22"/>
              </w:rPr>
              <w:t>ЦУР 5</w:t>
            </w:r>
            <w:r>
              <w:t>.</w:t>
            </w:r>
            <w:r w:rsidR="0049400D">
              <w:t xml:space="preserve">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Гендерное равенство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ЦУР 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Чистая вода и санитария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7.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Недорогостоящая и чистая энергия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8.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Достойная работа и экономический рост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9. </w:t>
            </w:r>
            <w:hyperlink r:id="rId2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Индустриализация, инновации и инфраструктура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10. </w:t>
            </w:r>
            <w:hyperlink r:id="rId2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Уменьшение неравенства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11. </w:t>
            </w:r>
            <w:hyperlink r:id="rId2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Устойчивые города и населенные пункты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12. </w:t>
            </w:r>
            <w:hyperlink r:id="rId2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Ответственное потребление и производство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13. </w:t>
            </w:r>
            <w:hyperlink r:id="rId2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Борьба с изменением климата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14. </w:t>
            </w:r>
            <w:hyperlink r:id="rId2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Сохранение морских экосистем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15. </w:t>
            </w:r>
            <w:hyperlink r:id="rId2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Сохранение экосистем суши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16. </w:t>
            </w:r>
            <w:hyperlink r:id="rId2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Мир, правосудие и эффективные институты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lastRenderedPageBreak/>
              <w:t xml:space="preserve">ЦУР 17. </w:t>
            </w:r>
            <w:hyperlink r:id="rId2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Партнерство в интересах устойчивого развития </w:t>
              </w:r>
            </w:hyperlink>
          </w:p>
          <w:p w:rsidR="003610EE" w:rsidRDefault="007B69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Неприменимо к проекту </w:t>
            </w:r>
          </w:p>
          <w:p w:rsidR="007B6972" w:rsidRDefault="007B6972" w:rsidP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4"/>
              <w:jc w:val="both"/>
              <w:rPr>
                <w:rFonts w:ascii="Calibri" w:eastAsia="Calibri" w:hAnsi="Calibri" w:cs="Calibri"/>
                <w:i/>
                <w:color w:val="202122"/>
                <w:sz w:val="22"/>
                <w:szCs w:val="22"/>
              </w:rPr>
            </w:pPr>
            <w:r w:rsidRPr="007B6972">
              <w:rPr>
                <w:rFonts w:ascii="Calibri" w:eastAsia="Calibri" w:hAnsi="Calibri" w:cs="Calibri"/>
                <w:b/>
                <w:i/>
                <w:color w:val="202122"/>
                <w:sz w:val="22"/>
                <w:szCs w:val="22"/>
              </w:rPr>
              <w:t>Пояснение (не более 600 знаков с пробелами</w:t>
            </w:r>
            <w:r>
              <w:rPr>
                <w:rFonts w:ascii="Calibri" w:eastAsia="Calibri" w:hAnsi="Calibri" w:cs="Calibri"/>
                <w:b/>
                <w:i/>
                <w:color w:val="202122"/>
                <w:sz w:val="22"/>
                <w:szCs w:val="22"/>
              </w:rPr>
              <w:t>)</w:t>
            </w:r>
            <w:r w:rsidRPr="007B6972">
              <w:rPr>
                <w:rFonts w:ascii="Calibri" w:eastAsia="Calibri" w:hAnsi="Calibri" w:cs="Calibri"/>
                <w:b/>
                <w:i/>
                <w:color w:val="202122"/>
                <w:sz w:val="22"/>
                <w:szCs w:val="22"/>
              </w:rPr>
              <w:t xml:space="preserve">: </w:t>
            </w:r>
          </w:p>
        </w:tc>
      </w:tr>
      <w:tr w:rsidR="003610EE">
        <w:trPr>
          <w:trHeight w:val="390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7.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Новизна, оригинальность проекта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(не более 600 знаков с пробелами) </w:t>
            </w:r>
          </w:p>
        </w:tc>
      </w:tr>
      <w:tr w:rsidR="003610EE">
        <w:trPr>
          <w:trHeight w:val="283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rPr>
          <w:trHeight w:val="341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8.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Даты  реализации заявленного проекта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Дата начала и конца проекта, в формате день/месяц/год. Если проект находится в стадии реализации, укажите это.</w:t>
            </w:r>
          </w:p>
        </w:tc>
      </w:tr>
      <w:tr w:rsidR="003610EE">
        <w:trPr>
          <w:trHeight w:val="254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9.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Регион (ы) реализации проекта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10.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Цели и задачи проекта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600 знаков с пробелами)</w:t>
            </w:r>
          </w:p>
        </w:tc>
      </w:tr>
      <w:tr w:rsidR="003610EE">
        <w:trPr>
          <w:trHeight w:val="301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rPr>
          <w:trHeight w:val="243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11. 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Краткое описание проекта и проведенных мероприятий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1000 знаков с пробелами)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12.</w:t>
            </w:r>
          </w:p>
        </w:tc>
        <w:tc>
          <w:tcPr>
            <w:tcW w:w="9073" w:type="dxa"/>
          </w:tcPr>
          <w:p w:rsidR="003610EE" w:rsidRDefault="007B6972">
            <w:pP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Охват проекта (площади, участники)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(не более 1000 знаков с пробелами)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  <w:t xml:space="preserve">При описании охвата проекта ответьте на следующие вопросы:  </w:t>
            </w:r>
          </w:p>
          <w:p w:rsidR="003610EE" w:rsidRDefault="007B69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на кого направлен проект (на своих сотрудников, местное население, на общество и т.п.) и/или какие социальные группы охватывает проект </w:t>
            </w:r>
          </w:p>
          <w:p w:rsidR="003610EE" w:rsidRDefault="007B69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площадь воздействия проекта и/ или количество участников или </w:t>
            </w:r>
            <w:proofErr w:type="spellStart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благополучателей</w:t>
            </w:r>
            <w:proofErr w:type="spellEnd"/>
          </w:p>
          <w:p w:rsidR="003610EE" w:rsidRDefault="007B69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какое влияние оказали результаты проекта: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- на местном уровне (предприятие/населенный пункт/район)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- на региональном уровне (если применимо)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- на национальном уровне (если применимо)</w:t>
            </w:r>
          </w:p>
          <w:p w:rsidR="003610EE" w:rsidRDefault="007B6972">
            <w:pP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4. оказывают ли результаты проекта влияние на другие смежные сферы  - экологическую, экономическую, социальную (укажите, какое)</w:t>
            </w:r>
          </w:p>
          <w:p w:rsidR="003610EE" w:rsidRDefault="007B6972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5. оказывают ли результаты проекта влияние на другие организации лесного сектора (укажите, какое)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7B6972">
            <w:pPr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13.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Каких результатов удалось достигнуть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1000 знаков с пробелами)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Результаты могут быть представлены в абсолютных (</w:t>
            </w:r>
            <w:proofErr w:type="gramStart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га</w:t>
            </w:r>
            <w:proofErr w:type="gramEnd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, руб., </w:t>
            </w:r>
            <w:proofErr w:type="spellStart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куб.м</w:t>
            </w:r>
            <w:proofErr w:type="spellEnd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. и др.) или в относительных величинах (%). Рекомендации к описанию результатов см. ниже в пояснении к анкете 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14.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Возможность дальнейшего развития, перспективы воздействия проекта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 xml:space="preserve"> (не более 600 знаков с пробелами)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15.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Возможность повторения проекта другими организациями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600 знаков с пробелами)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Оцените  возможность повторения проекта другими пользователями, увеличения масштаба деятельности (на региональном или национальном уровне) либо распространения опыта (модели) с целью увеличения положительного воздействия</w:t>
            </w:r>
            <w:r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3610EE">
        <w:tc>
          <w:tcPr>
            <w:tcW w:w="498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  <w:tcBorders>
              <w:bottom w:val="single" w:sz="4" w:space="0" w:color="000000"/>
            </w:tcBorders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16.</w:t>
            </w:r>
          </w:p>
        </w:tc>
        <w:tc>
          <w:tcPr>
            <w:tcW w:w="9073" w:type="dxa"/>
            <w:tcBorders>
              <w:bottom w:val="single" w:sz="4" w:space="0" w:color="000000"/>
            </w:tcBorders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Контакты для связи с организаторами премии: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ФИО, должность, e-</w:t>
            </w:r>
            <w:proofErr w:type="spell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и телефон контактного лица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(не публикуются на сайте премии)</w:t>
            </w:r>
          </w:p>
        </w:tc>
      </w:tr>
      <w:tr w:rsidR="003610EE">
        <w:tc>
          <w:tcPr>
            <w:tcW w:w="498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610EE" w:rsidRDefault="004E7372" w:rsidP="00D3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  <w:t xml:space="preserve">Подтвердите наличие прав на предоставленные материалы и согласие на их использование организаторами Премии </w:t>
            </w:r>
            <w:r w:rsidR="007B6972"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Подтверждение  наличия у вашей компании  прав на представленные материалы,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lastRenderedPageBreak/>
              <w:t xml:space="preserve">включающие описание проекта, фото и видеоматериалы </w:t>
            </w:r>
          </w:p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610EE" w:rsidRDefault="007B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Согласие на использование материалов по проекту  и предоставление права  организаторам Премии  (Ассоциации НРГ (FSC России))  и информационным партнерам Премии  на копирование, воспроизведение и  размещение на сайте Премии и других информационных носителях, в образовательных и  коммуникационных целях, для дальнейшего тиражирования положительных практик в области ответственного лесопользования </w:t>
            </w:r>
          </w:p>
        </w:tc>
      </w:tr>
    </w:tbl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ПРИЛОЖЕНИЯ 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К заявке просим обязательно приложить фотоматериалы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(с указанием авторов фото!)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, необходимые для анонсирования проекта на сайте премии.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Остальные приложения желательны, но необязательны, в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т.ч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.:</w:t>
      </w:r>
    </w:p>
    <w:p w:rsidR="003610EE" w:rsidRDefault="007B6972">
      <w:pPr>
        <w:ind w:left="720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Презентация о проекте </w:t>
      </w:r>
    </w:p>
    <w:p w:rsidR="003610EE" w:rsidRDefault="007B6972">
      <w:pPr>
        <w:ind w:left="720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Видеоматериалы по проекту (ссылка на источник или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файлообменник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)</w:t>
      </w:r>
    </w:p>
    <w:p w:rsidR="003610EE" w:rsidRDefault="007B6972">
      <w:pPr>
        <w:ind w:left="720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Информация, факты, цифры, подтвержденные дополнительными источниками данных (публикации в СМИ, данные исследовательских агентств, и др., с указанием источника)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Форматы прилагаемых документов: PDF,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Microsoft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Word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Microsoft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PowerPoint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.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Формат изображений: .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jpg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, максимальный размер изображения - не более 4.5 Мб.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Суммарный объем прилагаемых документов и изображений не должен превышать 32 Мб.</w:t>
      </w:r>
      <w:r w:rsidR="0063294D"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Организаторы и жюри премии оставляют за собой право проверки достоверности представленных данных.</w:t>
      </w:r>
    </w:p>
    <w:p w:rsidR="003610EE" w:rsidRDefault="007B6972">
      <w:pPr>
        <w:spacing w:before="240" w:after="240"/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НОМИНАЦИИ ПРЕМИИ</w:t>
      </w:r>
    </w:p>
    <w:p w:rsidR="003610EE" w:rsidRDefault="007B6972">
      <w:pPr>
        <w:spacing w:before="240" w:after="240"/>
        <w:jc w:val="center"/>
        <w:rPr>
          <w:rFonts w:ascii="Calibri" w:eastAsia="Calibri" w:hAnsi="Calibri" w:cs="Calibri"/>
          <w:b/>
          <w:color w:val="C55911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Проекты рассматриваются в трех номинациях:</w:t>
      </w:r>
      <w:r>
        <w:rPr>
          <w:rFonts w:ascii="Calibri" w:eastAsia="Calibri" w:hAnsi="Calibri" w:cs="Calibri"/>
          <w:b/>
          <w:color w:val="C55911"/>
          <w:sz w:val="22"/>
          <w:szCs w:val="22"/>
        </w:rPr>
        <w:t xml:space="preserve"> </w:t>
      </w:r>
    </w:p>
    <w:p w:rsidR="003610EE" w:rsidRDefault="007B6972">
      <w:pPr>
        <w:spacing w:before="240" w:after="200" w:line="276" w:lineRule="auto"/>
        <w:ind w:left="360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1.</w:t>
      </w:r>
      <w:r>
        <w:rPr>
          <w:b/>
          <w:color w:val="002060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Экологическая номинация – за вклад в защиту, восстановление и рациональное использование лесов</w:t>
      </w:r>
    </w:p>
    <w:p w:rsidR="003610EE" w:rsidRDefault="007B6972">
      <w:pPr>
        <w:numPr>
          <w:ilvl w:val="0"/>
          <w:numId w:val="2"/>
        </w:numPr>
        <w:spacing w:before="240"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проекты по предотвращению и минимизации негативного влияния климатических изменений на леса: препятствование деградации лесных экосистем, продвижение устойчивого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лесоуправления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и программ по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лесовосстановлению</w:t>
      </w:r>
      <w:proofErr w:type="spellEnd"/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сохранение ценных,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малонарушенных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лесных территорий и создание ООПТ, имеющих наиболее высокий уровень депонирования СО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и обеспечивающих  циркуляцию воды, предотвращающих экстремальные засухи и наводнения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проекты по сохранению биоразнообразия и защите редких лесных животных и растений, включенных в Красную книгу  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профилактика и борьба с лесными пожарами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сбор и переработка вторсырья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продвижение идей ответственного лесопользования  (пропаганда принципов устойчивого лесопользования – коммуникационные мероприятия, PR-кампании, специальные мероприятия и т.п.)</w:t>
      </w:r>
    </w:p>
    <w:p w:rsidR="003610EE" w:rsidRDefault="007B6972">
      <w:pPr>
        <w:numPr>
          <w:ilvl w:val="0"/>
          <w:numId w:val="2"/>
        </w:numPr>
        <w:spacing w:after="240"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другое  </w:t>
      </w:r>
    </w:p>
    <w:p w:rsidR="003610EE" w:rsidRDefault="007B6972">
      <w:pPr>
        <w:spacing w:before="240" w:after="240"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2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>Экономическая номинация – за вклад в экономическое развитие страны, без ущерба для экологических и социальных функций лесных ресурсов России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lastRenderedPageBreak/>
        <w:t>- ведение климатически оптимизированного лесного хозяйства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снижение воздействия на климат, сокращение выбросов СО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с использованием эффективных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низкоуглеродных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ресурсов, замещение энергоемких,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невозобновляемых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источников сырья на древесину: реализация проектов в области строительства, домостроения, текстильной и автомобильной промышленности, биоэнергетика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внедрение климатически 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оптимизированного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лесоуправления</w:t>
      </w:r>
      <w:proofErr w:type="spellEnd"/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повышение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неистощительности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лесопользования, эффективное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лесовосстановление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, включая внедрение результативных рубок ухода в молодняка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 xml:space="preserve"> ,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 создание и внедрение техники для интенсивного лесного хозяйства, переработки отходов лесопереработки и лесозаготовки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развитие цикличной экономики: внедрение рациональных моделей потребления и производства, новых технологий и информационных систем, эффективных производственных процессов без ущерба для экологических и социальных аспектов, комплексная переработка отходов и вторичное использование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использование информационных систем в планировании и работе предприятия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другое  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numPr>
          <w:ilvl w:val="0"/>
          <w:numId w:val="3"/>
        </w:numPr>
        <w:spacing w:after="240"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Социальная номинация – за вклад в социально ответственное лесопользование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положительное влияние на благосостояние местного населения и коренных народов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сотрудничество с организациями социальной и экологической направленности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повышение безопасности и улучшение условий труда работников предприятия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работа с молодежью и детьми, в т. ч. проекты в сфере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экопросвещения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и образования  в лесных поселках и деревнях, для работников предприятий ЛПК и их семей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поддержка спортивных и творческих проектов в лесных поселках и деревнях, для работников предприятий ЛПК и их семей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создание инфраструктуры в регионах присутствия компаний (детские сады, спортивные сооружения и т.п.)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партнерские проекты с НПО, научными и образовательными организациями по сохранению, восстановлению и рациональному использованию лесов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благотворительные проекты (поддержка детских домов и др.) в регионах присутствия предприятий и волонтерские проекты в лесной сфере</w:t>
      </w:r>
    </w:p>
    <w:p w:rsidR="003610EE" w:rsidRDefault="007B6972">
      <w:pPr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другое</w:t>
      </w: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ТРЕБОВАНИЯ К ОФОРМЛЕНИЮ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При заполнении заявки необходимо ответить на все вопросы. Если вопрос  неприменим к вашему проекту, просьба указать это непосредственно под вопросом. Количество знаков в каждом разделе не должно превышать установленный объем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. </w:t>
      </w:r>
    </w:p>
    <w:p w:rsidR="003610EE" w:rsidRDefault="003610EE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РЕКОМЕНДАЦИИ К ОПИСАНИЮ РЕЗУЛЬТАТОВ ПРОЕКТА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Для получения высокой оценки в заявке следует отразить полученные или ожидаемые (если проект находится в стадии реализации) КОЛИЧЕСТВЕННЫЕ результаты проекта. Результаты могут  быть представлены в абсолютных или относительных величинах (в %), а также показывать динамику, если проект реализуется длительное время.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Некоторые примеры описания результатов по номинациям.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Экологическая номинация: 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измеримые показатели предотвращения и минимизации негативного влияния климатических изменений на леса;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площади созданных ООПТ, сохраненных ценных лесов,  площади посадок с экологическими целями (озеленение, рекультивация и т.п.);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измеримые показатели предотвращения лесных пожаров с целью сохранения лесных экосистем и предотвращения эмиссии парниковых газов;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- </w:t>
      </w:r>
      <w:r>
        <w:rPr>
          <w:rFonts w:ascii="Calibri" w:eastAsia="Calibri" w:hAnsi="Calibri" w:cs="Calibri"/>
          <w:color w:val="002060"/>
          <w:sz w:val="22"/>
          <w:szCs w:val="22"/>
        </w:rPr>
        <w:t>измеримые показатели использования информационных технологий для сохранения лесов</w:t>
      </w:r>
      <w:r>
        <w:rPr>
          <w:rFonts w:ascii="Calibri" w:eastAsia="Calibri" w:hAnsi="Calibri" w:cs="Calibri"/>
          <w:color w:val="002060"/>
        </w:rPr>
        <w:t>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количество разработанных для продвижения ответственного лесопользования информационных материалов, публикаций, упоминаний в СМИ и т.п.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Экономическая номинация: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lastRenderedPageBreak/>
        <w:t>- сокращение затрат на ведение лесного хозяйства от внедрения новой технологии/техники и т.п.; - сокращение затрат/энергии/ресурсов на выпуск ед. продукции от внедрения нового производства/технологии;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объемы собранных и/или переработанных отходов лесозаготовки, лесопереработки, вторичных ресурсов;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площади созданных молодняков целевых пород;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увеличение объемов лесозаготовки за счет увеличения продуктивности насаждений при внедрении интенсивной модели лесного хозяйства (в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т.ч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. ожидаемые результаты).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Социальная номинация: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кол-во созданных/сохраненных рабочих мест для местного населения;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объемы финансовой и др. помощи, оказанной местному населению в регионах присутствия компаний;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объекты инфраструктуры, созданные для улучшения качества жизни местного населения в регионах присутствия компаний;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показатели 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улучшения условий труда работников компании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 в ходе реализации проекта;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измеримые показатели сотрудничества (например, принятые решения) с органами власти, организациями социальной и экологической направленности;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кол-во участников волонтерских и благотворительных проектов, результаты их участия;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кол-во проведенных природоохранных акций, тренингов, семинаров, кол-во привлеченных участников и результаты их участия (сколько собрано, посажено и т.п.), кол-во упоминаний о проведенных мероприятиях в СМИ и т.п.</w:t>
      </w:r>
    </w:p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ОСНОВАНИЯ ДЛЯ ДИСКВАЛИФИКАЦИИ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Предоставление недостоверной информации. Проект, при реализации которого был нанесен ущерб экологический  или социальный, привел к потере экономической устойчивости предприятия, нарушение авторских прав. Несоответствие проекта целям и задачам премии. Несоответствие заявки требованиям. Члены жюри не могут номинировать проекты для участия в премии.  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По всем вопросам, связанным с участием в премии обращайтесь к представителям оргкомитета:</w:t>
      </w:r>
    </w:p>
    <w:p w:rsidR="003610EE" w:rsidRDefault="007B69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2060"/>
          <w:sz w:val="22"/>
          <w:szCs w:val="22"/>
        </w:rPr>
      </w:pPr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Лилии </w:t>
      </w:r>
      <w:proofErr w:type="spellStart"/>
      <w:r>
        <w:rPr>
          <w:rFonts w:ascii="Calibri" w:eastAsia="Calibri" w:hAnsi="Calibri" w:cs="Calibri"/>
          <w:i/>
          <w:color w:val="002060"/>
          <w:sz w:val="22"/>
          <w:szCs w:val="22"/>
        </w:rPr>
        <w:t>Камаевой</w:t>
      </w:r>
      <w:proofErr w:type="spellEnd"/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 </w:t>
      </w:r>
      <w:hyperlink r:id="rId30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l.kamaeva@ru.fsc.org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2060"/>
          <w:sz w:val="22"/>
          <w:szCs w:val="22"/>
        </w:rPr>
        <w:t>тел. +7 985 318 8367,  + 7 495 720 2677</w:t>
      </w:r>
    </w:p>
    <w:p w:rsidR="003610EE" w:rsidRDefault="00721B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2060"/>
          <w:sz w:val="22"/>
          <w:szCs w:val="22"/>
        </w:rPr>
      </w:pPr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Виктории </w:t>
      </w:r>
      <w:proofErr w:type="spellStart"/>
      <w:r>
        <w:rPr>
          <w:rFonts w:ascii="Calibri" w:eastAsia="Calibri" w:hAnsi="Calibri" w:cs="Calibri"/>
          <w:i/>
          <w:color w:val="002060"/>
          <w:sz w:val="22"/>
          <w:szCs w:val="22"/>
        </w:rPr>
        <w:t>Сейферлинг</w:t>
      </w:r>
      <w:proofErr w:type="spellEnd"/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 </w:t>
      </w:r>
      <w:hyperlink r:id="rId31" w:history="1">
        <w:r w:rsidR="00AA0DBE" w:rsidRPr="00AA0DBE">
          <w:rPr>
            <w:rStyle w:val="a7"/>
            <w:rFonts w:asciiTheme="minorHAnsi" w:hAnsiTheme="minorHAnsi"/>
            <w:i/>
            <w:sz w:val="22"/>
            <w:szCs w:val="22"/>
          </w:rPr>
          <w:t>green.project@fsc.ru</w:t>
        </w:r>
      </w:hyperlink>
      <w:r w:rsidR="00AA0DBE">
        <w:t xml:space="preserve"> </w:t>
      </w:r>
      <w:r>
        <w:rPr>
          <w:rFonts w:ascii="Calibri" w:eastAsia="Calibri" w:hAnsi="Calibri" w:cs="Calibri"/>
          <w:i/>
          <w:color w:val="002060"/>
          <w:sz w:val="22"/>
          <w:szCs w:val="22"/>
        </w:rPr>
        <w:t>т</w:t>
      </w:r>
      <w:r w:rsidR="007B6972" w:rsidRPr="00721B8A">
        <w:rPr>
          <w:rFonts w:ascii="Calibri" w:eastAsia="Calibri" w:hAnsi="Calibri" w:cs="Calibri"/>
          <w:i/>
          <w:color w:val="002060"/>
          <w:sz w:val="22"/>
          <w:szCs w:val="22"/>
        </w:rPr>
        <w:t>ел.</w:t>
      </w:r>
      <w:r w:rsidR="007B6972">
        <w:rPr>
          <w:rFonts w:ascii="Calibri" w:eastAsia="Calibri" w:hAnsi="Calibri" w:cs="Calibri"/>
          <w:i/>
          <w:color w:val="002060"/>
          <w:sz w:val="22"/>
          <w:szCs w:val="22"/>
        </w:rPr>
        <w:t>+7 995 789 72 09</w:t>
      </w:r>
    </w:p>
    <w:p w:rsidR="003610EE" w:rsidRDefault="003610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2060"/>
          <w:sz w:val="22"/>
          <w:szCs w:val="22"/>
        </w:rPr>
      </w:pPr>
    </w:p>
    <w:sectPr w:rsidR="003610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BD0"/>
    <w:multiLevelType w:val="multilevel"/>
    <w:tmpl w:val="E5E65FB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DA40E5"/>
    <w:multiLevelType w:val="multilevel"/>
    <w:tmpl w:val="A4224B7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D075D9"/>
    <w:multiLevelType w:val="multilevel"/>
    <w:tmpl w:val="BD586B3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D6A3F9B"/>
    <w:multiLevelType w:val="multilevel"/>
    <w:tmpl w:val="A9B637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5D461C"/>
    <w:multiLevelType w:val="multilevel"/>
    <w:tmpl w:val="BAFA80B4"/>
    <w:lvl w:ilvl="0">
      <w:start w:val="1"/>
      <w:numFmt w:val="bullet"/>
      <w:lvlText w:val="❑"/>
      <w:lvlJc w:val="left"/>
      <w:pPr>
        <w:ind w:left="11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99733C"/>
    <w:multiLevelType w:val="multilevel"/>
    <w:tmpl w:val="488467DE"/>
    <w:lvl w:ilvl="0">
      <w:start w:val="1"/>
      <w:numFmt w:val="bullet"/>
      <w:lvlText w:val="❑"/>
      <w:lvlJc w:val="left"/>
      <w:pPr>
        <w:ind w:left="11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2776B9"/>
    <w:multiLevelType w:val="multilevel"/>
    <w:tmpl w:val="BFE43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DE12E65"/>
    <w:multiLevelType w:val="multilevel"/>
    <w:tmpl w:val="21263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0EE"/>
    <w:rsid w:val="003610EE"/>
    <w:rsid w:val="0049400D"/>
    <w:rsid w:val="004E7372"/>
    <w:rsid w:val="0063294D"/>
    <w:rsid w:val="007065FE"/>
    <w:rsid w:val="00721B8A"/>
    <w:rsid w:val="007B6972"/>
    <w:rsid w:val="00AA0DBE"/>
    <w:rsid w:val="00D11C19"/>
    <w:rsid w:val="00D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5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uiPriority w:val="34"/>
    <w:qFormat/>
    <w:rsid w:val="00CC64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table" w:styleId="a5">
    <w:name w:val="Table Grid"/>
    <w:basedOn w:val="a1"/>
    <w:uiPriority w:val="59"/>
    <w:rsid w:val="00CC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64C5"/>
  </w:style>
  <w:style w:type="character" w:styleId="a7">
    <w:name w:val="Hyperlink"/>
    <w:rsid w:val="002E0B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C3A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456D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6D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6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6D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6D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Revision"/>
    <w:hidden/>
    <w:uiPriority w:val="99"/>
    <w:semiHidden/>
    <w:rsid w:val="00E85D3A"/>
    <w:rPr>
      <w:lang w:eastAsia="ar-SA"/>
    </w:rPr>
  </w:style>
  <w:style w:type="character" w:styleId="af0">
    <w:name w:val="FollowedHyperlink"/>
    <w:basedOn w:val="a0"/>
    <w:uiPriority w:val="99"/>
    <w:semiHidden/>
    <w:unhideWhenUsed/>
    <w:rsid w:val="002704C3"/>
    <w:rPr>
      <w:color w:val="800080" w:themeColor="followedHyperlink"/>
      <w:u w:val="singl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5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uiPriority w:val="34"/>
    <w:qFormat/>
    <w:rsid w:val="00CC64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table" w:styleId="a5">
    <w:name w:val="Table Grid"/>
    <w:basedOn w:val="a1"/>
    <w:uiPriority w:val="59"/>
    <w:rsid w:val="00CC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64C5"/>
  </w:style>
  <w:style w:type="character" w:styleId="a7">
    <w:name w:val="Hyperlink"/>
    <w:rsid w:val="002E0B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C3A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456D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6D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6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6D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6D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Revision"/>
    <w:hidden/>
    <w:uiPriority w:val="99"/>
    <w:semiHidden/>
    <w:rsid w:val="00E85D3A"/>
    <w:rPr>
      <w:lang w:eastAsia="ar-SA"/>
    </w:rPr>
  </w:style>
  <w:style w:type="character" w:styleId="af0">
    <w:name w:val="FollowedHyperlink"/>
    <w:basedOn w:val="a0"/>
    <w:uiPriority w:val="99"/>
    <w:semiHidden/>
    <w:unhideWhenUsed/>
    <w:rsid w:val="002704C3"/>
    <w:rPr>
      <w:color w:val="800080" w:themeColor="followedHyperlink"/>
      <w:u w:val="singl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un.org/sustainabledevelopment/ru/poverty" TargetMode="External"/><Relationship Id="rId18" Type="http://schemas.openxmlformats.org/officeDocument/2006/relationships/hyperlink" Target="https://www.un.org/sustainabledevelopment/ru/water-and-sanitation/" TargetMode="External"/><Relationship Id="rId26" Type="http://schemas.openxmlformats.org/officeDocument/2006/relationships/hyperlink" Target="https://www.un.org/sustainabledevelopment/ru/ocean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un.org/sustainabledevelopment/ru/infrastructure-industrialization/" TargetMode="Externa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sustainabledevelopment/ru/" TargetMode="External"/><Relationship Id="rId17" Type="http://schemas.openxmlformats.org/officeDocument/2006/relationships/hyperlink" Target="https://www.un.org/sustainabledevelopment/ru/gender-equality/" TargetMode="External"/><Relationship Id="rId25" Type="http://schemas.openxmlformats.org/officeDocument/2006/relationships/hyperlink" Target="https://www.un.org/sustainabledevelopment/ru/climate-change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sustainabledevelopment/ru/health/" TargetMode="External"/><Relationship Id="rId20" Type="http://schemas.openxmlformats.org/officeDocument/2006/relationships/hyperlink" Target="https://www.un.org/sustainabledevelopment/ru/economic-growth/" TargetMode="External"/><Relationship Id="rId29" Type="http://schemas.openxmlformats.org/officeDocument/2006/relationships/hyperlink" Target="https://www.un.org/sustainabledevelopment/ru/globalpartnership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en.project@fsc.ru" TargetMode="External"/><Relationship Id="rId24" Type="http://schemas.openxmlformats.org/officeDocument/2006/relationships/hyperlink" Target="https://www.un.org/sustainabledevelopment/ru/sustainable-consumption-production/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n.org/sustainabledevelopment/ru/hunger/" TargetMode="External"/><Relationship Id="rId23" Type="http://schemas.openxmlformats.org/officeDocument/2006/relationships/hyperlink" Target="https://www.un.org/sustainabledevelopment/ru/cities" TargetMode="External"/><Relationship Id="rId28" Type="http://schemas.openxmlformats.org/officeDocument/2006/relationships/hyperlink" Target="https://www.un.org/sustainabledevelopment/ru/peace-justice/" TargetMode="External"/><Relationship Id="rId10" Type="http://schemas.openxmlformats.org/officeDocument/2006/relationships/hyperlink" Target="http://green-project.fsc.ru/" TargetMode="External"/><Relationship Id="rId19" Type="http://schemas.openxmlformats.org/officeDocument/2006/relationships/hyperlink" Target="https://www.un.org/sustainabledevelopment/ru/energy/" TargetMode="External"/><Relationship Id="rId31" Type="http://schemas.openxmlformats.org/officeDocument/2006/relationships/hyperlink" Target="mailto:green.project@fsc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un.org/sustainabledevelopment/ru/poverty" TargetMode="External"/><Relationship Id="rId22" Type="http://schemas.openxmlformats.org/officeDocument/2006/relationships/hyperlink" Target="https://www.un.org/sustainabledevelopment/ru/inequality/" TargetMode="External"/><Relationship Id="rId27" Type="http://schemas.openxmlformats.org/officeDocument/2006/relationships/hyperlink" Target="https://www.un.org/sustainabledevelopment/ru/biodiversity/" TargetMode="External"/><Relationship Id="rId30" Type="http://schemas.openxmlformats.org/officeDocument/2006/relationships/hyperlink" Target="mailto:l.kamaeva@ru.fs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h7whtN1nRxL8BMzy0TNQ6HS+w==">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F8D578-F372-45B5-AB00-8E8CE7CE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Камаева</dc:creator>
  <cp:lastModifiedBy>Лашманова М.А.</cp:lastModifiedBy>
  <cp:revision>2</cp:revision>
  <dcterms:created xsi:type="dcterms:W3CDTF">2021-06-17T06:30:00Z</dcterms:created>
  <dcterms:modified xsi:type="dcterms:W3CDTF">2021-06-17T06:30:00Z</dcterms:modified>
</cp:coreProperties>
</file>